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06" w:rsidRDefault="006D7906" w:rsidP="006D7906">
      <w:pPr>
        <w:spacing w:line="0" w:lineRule="atLeast"/>
        <w:rPr>
          <w:rFonts w:eastAsia="楷体" w:hAnsi="楷体"/>
          <w:sz w:val="32"/>
          <w:szCs w:val="32"/>
        </w:rPr>
      </w:pPr>
      <w:bookmarkStart w:id="0" w:name="_GoBack"/>
      <w:r w:rsidRPr="006D7906">
        <w:rPr>
          <w:rFonts w:eastAsia="楷体" w:hAnsi="楷体"/>
          <w:sz w:val="28"/>
          <w:szCs w:val="32"/>
        </w:rPr>
        <w:t>附件</w:t>
      </w:r>
      <w:r w:rsidRPr="006D7906">
        <w:rPr>
          <w:rFonts w:eastAsia="楷体"/>
          <w:sz w:val="28"/>
          <w:szCs w:val="32"/>
        </w:rPr>
        <w:t>2</w:t>
      </w:r>
      <w:r w:rsidRPr="006D7906">
        <w:rPr>
          <w:rFonts w:eastAsia="楷体" w:hAnsi="楷体"/>
          <w:sz w:val="28"/>
          <w:szCs w:val="32"/>
        </w:rPr>
        <w:t>：</w:t>
      </w:r>
      <w:r w:rsidRPr="00D71362">
        <w:rPr>
          <w:rFonts w:eastAsia="楷体" w:hAnsi="楷体"/>
          <w:sz w:val="32"/>
          <w:szCs w:val="32"/>
        </w:rPr>
        <w:t>胶体金免疫层析快速检测产品检测项目与定性临界值</w:t>
      </w:r>
      <w:bookmarkEnd w:id="0"/>
    </w:p>
    <w:p w:rsidR="006D7906" w:rsidRPr="00D71362" w:rsidRDefault="006D7906" w:rsidP="006D7906">
      <w:pPr>
        <w:spacing w:line="0" w:lineRule="atLeast"/>
        <w:rPr>
          <w:rFonts w:eastAsia="华文中宋" w:hint="eastAsia"/>
          <w:sz w:val="32"/>
          <w:szCs w:val="32"/>
        </w:rPr>
      </w:pP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701"/>
        <w:gridCol w:w="2977"/>
        <w:gridCol w:w="1759"/>
      </w:tblGrid>
      <w:tr w:rsidR="006D7906" w:rsidRPr="00D71362" w:rsidTr="00D17331">
        <w:trPr>
          <w:trHeight w:val="464"/>
          <w:tblHeader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71362">
              <w:rPr>
                <w:rFonts w:hAnsi="宋体"/>
                <w:b/>
                <w:bCs/>
                <w:color w:val="000000"/>
                <w:kern w:val="0"/>
                <w:szCs w:val="21"/>
              </w:rPr>
              <w:t>监管对象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71362">
              <w:rPr>
                <w:rFonts w:hAnsi="宋体"/>
                <w:b/>
                <w:bCs/>
                <w:color w:val="000000"/>
                <w:kern w:val="0"/>
                <w:szCs w:val="21"/>
              </w:rPr>
              <w:t>快检项目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71362">
              <w:rPr>
                <w:b/>
                <w:bCs/>
                <w:color w:val="000000"/>
                <w:kern w:val="0"/>
                <w:szCs w:val="21"/>
              </w:rPr>
              <w:t>GB 2763</w:t>
            </w:r>
            <w:r w:rsidRPr="00D71362">
              <w:rPr>
                <w:rFonts w:hAnsi="宋体"/>
                <w:b/>
                <w:bCs/>
                <w:color w:val="000000"/>
                <w:kern w:val="0"/>
                <w:szCs w:val="21"/>
              </w:rPr>
              <w:t>最大残留限量值（</w:t>
            </w:r>
            <w:r w:rsidRPr="00D71362">
              <w:rPr>
                <w:b/>
                <w:bCs/>
                <w:color w:val="000000"/>
                <w:kern w:val="0"/>
                <w:szCs w:val="21"/>
              </w:rPr>
              <w:t>mg/Kg</w:t>
            </w:r>
            <w:r w:rsidRPr="00D71362">
              <w:rPr>
                <w:rFonts w:hAnsi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71362">
              <w:rPr>
                <w:rFonts w:hAnsi="宋体"/>
                <w:b/>
                <w:bCs/>
                <w:color w:val="000000"/>
                <w:kern w:val="0"/>
                <w:szCs w:val="21"/>
              </w:rPr>
              <w:t>定性临界值要求</w:t>
            </w:r>
          </w:p>
          <w:p w:rsidR="006D7906" w:rsidRPr="00D71362" w:rsidRDefault="006D7906" w:rsidP="00D1733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71362">
              <w:rPr>
                <w:b/>
                <w:bCs/>
                <w:color w:val="000000"/>
                <w:kern w:val="0"/>
                <w:szCs w:val="21"/>
              </w:rPr>
              <w:t>(mg/Kg)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韭菜</w:t>
            </w:r>
          </w:p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0.2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  <w:r w:rsidRPr="00D71362">
              <w:rPr>
                <w:rFonts w:eastAsia="楷体" w:hAnsi="楷体"/>
                <w:szCs w:val="21"/>
              </w:rPr>
              <w:t>和高效</w:t>
            </w: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0.5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甲氰菊酯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毒死</w:t>
            </w:r>
            <w:proofErr w:type="gramStart"/>
            <w:r w:rsidRPr="00D71362">
              <w:rPr>
                <w:rFonts w:eastAsia="楷体" w:hAnsi="楷体"/>
                <w:szCs w:val="21"/>
              </w:rPr>
              <w:t>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0.1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多菌灵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2.0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2.0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吡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草莓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多菌灵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0.5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10.0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10.0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百菌清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5.0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bookmarkStart w:id="1" w:name="OLE_LINK18"/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bookmarkEnd w:id="1"/>
            <w:proofErr w:type="gramEnd"/>
            <w:r w:rsidRPr="00D71362">
              <w:rPr>
                <w:rFonts w:eastAsia="楷体" w:hAnsi="楷体"/>
                <w:szCs w:val="21"/>
              </w:rPr>
              <w:t>和高效</w:t>
            </w: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浆果及其他小型水果（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0.2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联苯菊酯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1.0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烯酰吗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0.05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葡萄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氰戊菊酯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浆果和其他小型水果（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0.2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百菌清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10.0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10.0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烯酰吗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5.0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戊</w:t>
            </w:r>
            <w:proofErr w:type="gramStart"/>
            <w:r w:rsidRPr="00D71362">
              <w:rPr>
                <w:rFonts w:eastAsia="楷体" w:hAnsi="楷体"/>
                <w:szCs w:val="21"/>
              </w:rPr>
              <w:t>唑</w:t>
            </w:r>
            <w:proofErr w:type="gramEnd"/>
            <w:r w:rsidRPr="00D71362">
              <w:rPr>
                <w:rFonts w:eastAsia="楷体" w:hAnsi="楷体"/>
                <w:szCs w:val="21"/>
              </w:rPr>
              <w:t>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2.0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2.0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嘧</w:t>
            </w:r>
            <w:proofErr w:type="gramEnd"/>
            <w:r w:rsidRPr="00D71362">
              <w:rPr>
                <w:rFonts w:eastAsia="楷体" w:hAnsi="楷体"/>
                <w:szCs w:val="21"/>
              </w:rPr>
              <w:t>霉胺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4.0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4.0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叶菜类（青菜、芹菜、蕹菜、苋菜、茼蒿、菠菜、香菜、莴苣、叶用莴苣、杭白菜、大白菜、普通白菜、乌塌菜）</w:t>
            </w: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叶菜类（青菜、芹菜、蕹菜、苋菜、茼蒿、菠菜、香菜）莴苣、叶用莴苣</w:t>
            </w: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lastRenderedPageBreak/>
              <w:t>哒</w:t>
            </w:r>
            <w:proofErr w:type="gramStart"/>
            <w:r w:rsidRPr="00D71362">
              <w:rPr>
                <w:rFonts w:eastAsia="楷体" w:hAnsi="楷体"/>
                <w:szCs w:val="21"/>
              </w:rPr>
              <w:t>螨</w:t>
            </w:r>
            <w:proofErr w:type="gramEnd"/>
            <w:r w:rsidRPr="00D71362">
              <w:rPr>
                <w:rFonts w:eastAsia="楷体" w:hAnsi="楷体"/>
                <w:szCs w:val="21"/>
              </w:rPr>
              <w:t>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≤0.0126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0.01</w:t>
            </w:r>
          </w:p>
        </w:tc>
      </w:tr>
      <w:tr w:rsidR="006D7906" w:rsidRPr="00D71362" w:rsidTr="00D17331">
        <w:trPr>
          <w:trHeight w:val="37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百菌清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）、菠菜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、叶用莴苣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、普通白菜（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）、大白菜（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≤0.048</w:t>
            </w:r>
            <w:r w:rsidRPr="00D71362">
              <w:rPr>
                <w:rFonts w:eastAsia="楷体" w:hAnsi="楷体"/>
                <w:szCs w:val="21"/>
              </w:rPr>
              <w:t>，</w:t>
            </w:r>
            <w:r w:rsidRPr="00D71362">
              <w:rPr>
                <w:rFonts w:eastAsia="楷体"/>
                <w:szCs w:val="21"/>
              </w:rPr>
              <w:t>GB/T 5009.105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0.048 / 5.0</w:t>
            </w:r>
          </w:p>
        </w:tc>
      </w:tr>
      <w:tr w:rsidR="006D7906" w:rsidRPr="00D71362" w:rsidTr="00D17331">
        <w:trPr>
          <w:trHeight w:val="329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  <w:r w:rsidRPr="00D71362">
              <w:rPr>
                <w:rFonts w:eastAsia="楷体" w:hAnsi="楷体"/>
                <w:szCs w:val="21"/>
              </w:rPr>
              <w:t>和高效</w:t>
            </w: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芹菜（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）、苋菜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、茼蒿（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）、菠菜（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）、叶用莴苣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、茎用莴苣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、普通白菜（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）、大白菜（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≤0.02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GB/T 5009.146)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0.2/0.5/5.0/2/</w:t>
            </w:r>
            <w:r w:rsidRPr="00D71362">
              <w:rPr>
                <w:rFonts w:eastAsia="楷体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甲氰菊酯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(1.0);</w:t>
            </w:r>
            <w:r w:rsidRPr="00D71362">
              <w:t xml:space="preserve"> </w:t>
            </w:r>
            <w:r w:rsidRPr="00D71362">
              <w:rPr>
                <w:rFonts w:eastAsia="楷体" w:hAnsi="楷体"/>
                <w:szCs w:val="21"/>
              </w:rPr>
              <w:t>菠菜</w:t>
            </w:r>
            <w:r w:rsidRPr="00D71362">
              <w:rPr>
                <w:rFonts w:eastAsia="楷体"/>
                <w:szCs w:val="21"/>
              </w:rPr>
              <w:t>(1.0)</w:t>
            </w:r>
            <w:r w:rsidRPr="00D71362">
              <w:rPr>
                <w:rFonts w:eastAsia="楷体" w:hAnsi="楷体"/>
                <w:szCs w:val="21"/>
              </w:rPr>
              <w:t>；茼蒿（</w:t>
            </w:r>
            <w:r w:rsidRPr="00D71362">
              <w:rPr>
                <w:rFonts w:eastAsia="楷体"/>
                <w:szCs w:val="21"/>
              </w:rPr>
              <w:t>7.0</w:t>
            </w:r>
            <w:r w:rsidRPr="00D71362">
              <w:rPr>
                <w:rFonts w:eastAsia="楷体" w:hAnsi="楷体"/>
                <w:szCs w:val="21"/>
              </w:rPr>
              <w:t>）；普通白菜（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）；大白菜（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≤0.025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1.0/7.0/0.025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多菌灵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结球莴苣（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≤0.02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NY/T 1453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5.0/0.02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吡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、菠菜（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叶用莴苣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、结球莴苣（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）、普通白菜（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）、大白菜（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≤0.05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GB/T 23379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0.05/5.0/1.0/2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毒死</w:t>
            </w:r>
            <w:proofErr w:type="gramStart"/>
            <w:r w:rsidRPr="00D71362">
              <w:rPr>
                <w:rFonts w:eastAsia="楷体" w:hAnsi="楷体"/>
                <w:szCs w:val="21"/>
              </w:rPr>
              <w:t>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菠菜</w:t>
            </w:r>
            <w:r w:rsidRPr="00D71362">
              <w:rPr>
                <w:rFonts w:eastAsia="楷体"/>
                <w:szCs w:val="21"/>
              </w:rPr>
              <w:t>0.1;</w:t>
            </w: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0.05</w:t>
            </w:r>
            <w:r w:rsidRPr="00D71362">
              <w:rPr>
                <w:rFonts w:eastAsia="楷体" w:hAnsi="楷体"/>
                <w:szCs w:val="21"/>
              </w:rPr>
              <w:t>；叶用莴苣（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）、普通白菜（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）、大白菜（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0.05/0.1/0.01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氧乐果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嘧</w:t>
            </w:r>
            <w:proofErr w:type="gramEnd"/>
            <w:r w:rsidRPr="00D71362">
              <w:rPr>
                <w:rFonts w:eastAsia="楷体" w:hAnsi="楷体"/>
                <w:szCs w:val="21"/>
              </w:rPr>
              <w:t>霉胺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≤0.0126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0.01/0.0126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普通白菜、大白菜、乌塌菜、芹菜</w:t>
            </w:r>
            <w:r w:rsidRPr="00D71362">
              <w:rPr>
                <w:rFonts w:eastAsia="楷体"/>
                <w:szCs w:val="21"/>
              </w:rPr>
              <w:t>≤0.0126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0.01/0.0126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三唑酮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芹菜</w:t>
            </w:r>
            <w:r w:rsidRPr="00D71362">
              <w:rPr>
                <w:rFonts w:eastAsia="楷体"/>
                <w:szCs w:val="21"/>
              </w:rPr>
              <w:t>≤0.025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）；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color w:val="000000"/>
                <w:szCs w:val="21"/>
              </w:rPr>
              <w:t>0.01/0.025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烯酰吗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菠菜（</w:t>
            </w:r>
            <w:r w:rsidRPr="00D71362">
              <w:rPr>
                <w:rFonts w:eastAsia="楷体"/>
                <w:szCs w:val="21"/>
              </w:rPr>
              <w:t>30.0</w:t>
            </w:r>
            <w:r w:rsidRPr="00D71362">
              <w:rPr>
                <w:rFonts w:eastAsia="楷体" w:hAnsi="楷体"/>
                <w:szCs w:val="21"/>
              </w:rPr>
              <w:t>）；芹菜（</w:t>
            </w:r>
            <w:r w:rsidRPr="00D71362">
              <w:rPr>
                <w:rFonts w:eastAsia="楷体"/>
                <w:szCs w:val="21"/>
              </w:rPr>
              <w:t>15.0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 xml:space="preserve">≤0.09 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GB/T 20769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ind w:firstLineChars="100" w:firstLine="210"/>
              <w:jc w:val="left"/>
              <w:rPr>
                <w:rFonts w:eastAsia="楷体"/>
                <w:color w:val="000000"/>
                <w:szCs w:val="21"/>
              </w:rPr>
            </w:pPr>
            <w:r w:rsidRPr="00D71362">
              <w:rPr>
                <w:rFonts w:eastAsia="楷体"/>
                <w:szCs w:val="21"/>
              </w:rPr>
              <w:t>0.09/15/30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啶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叶类蔬菜</w:t>
            </w:r>
            <w:r w:rsidRPr="00D71362">
              <w:rPr>
                <w:rFonts w:eastAsia="楷体"/>
                <w:szCs w:val="21"/>
              </w:rPr>
              <w:t>1.5</w:t>
            </w:r>
            <w:r w:rsidRPr="00D71362">
              <w:rPr>
                <w:rFonts w:eastAsia="楷体" w:hAnsi="楷体"/>
                <w:szCs w:val="21"/>
              </w:rPr>
              <w:t>、芹菜</w:t>
            </w:r>
            <w:r w:rsidRPr="00D71362">
              <w:rPr>
                <w:rFonts w:eastAsia="楷体"/>
                <w:szCs w:val="21"/>
              </w:rPr>
              <w:t>3.0</w:t>
            </w:r>
            <w:r w:rsidRPr="00D71362">
              <w:rPr>
                <w:rFonts w:eastAsia="楷体" w:hAnsi="楷体"/>
                <w:szCs w:val="21"/>
              </w:rPr>
              <w:t>、菠菜</w:t>
            </w:r>
            <w:r w:rsidRPr="00D71362">
              <w:rPr>
                <w:rFonts w:eastAsia="楷体"/>
                <w:szCs w:val="21"/>
              </w:rPr>
              <w:t xml:space="preserve">5.0; </w:t>
            </w:r>
            <w:r w:rsidRPr="00D71362">
              <w:rPr>
                <w:rFonts w:eastAsia="楷体" w:hAnsi="楷体"/>
                <w:szCs w:val="21"/>
              </w:rPr>
              <w:t>茎用莴苣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、普通白菜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；大白菜</w:t>
            </w:r>
            <w:r w:rsidRPr="00D71362">
              <w:rPr>
                <w:rFonts w:eastAsia="楷体"/>
                <w:szCs w:val="21"/>
              </w:rPr>
              <w:t>1.0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1.0/1.5/3.0/5.0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克百威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叶类蔬菜</w:t>
            </w:r>
            <w:r w:rsidRPr="00D71362">
              <w:rPr>
                <w:rFonts w:eastAsia="楷体"/>
                <w:szCs w:val="21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三唑磷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0.01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  <w:highlight w:val="yellow"/>
              </w:rPr>
            </w:pPr>
            <w:r w:rsidRPr="00D71362">
              <w:rPr>
                <w:rFonts w:eastAsia="楷体" w:hAnsi="楷体"/>
                <w:szCs w:val="21"/>
              </w:rPr>
              <w:t>戊</w:t>
            </w:r>
            <w:proofErr w:type="gramStart"/>
            <w:r w:rsidRPr="00D71362">
              <w:rPr>
                <w:rFonts w:eastAsia="楷体" w:hAnsi="楷体"/>
                <w:szCs w:val="21"/>
              </w:rPr>
              <w:t>唑</w:t>
            </w:r>
            <w:proofErr w:type="gramEnd"/>
            <w:r w:rsidRPr="00D71362">
              <w:rPr>
                <w:rFonts w:eastAsia="楷体" w:hAnsi="楷体"/>
                <w:szCs w:val="21"/>
              </w:rPr>
              <w:t>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  <w:highlight w:val="yellow"/>
              </w:rPr>
            </w:pPr>
            <w:r w:rsidRPr="00D71362">
              <w:rPr>
                <w:rFonts w:eastAsia="楷体" w:hAnsi="楷体"/>
                <w:szCs w:val="21"/>
              </w:rPr>
              <w:t>结球莴苣（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）；大白菜</w:t>
            </w:r>
            <w:r w:rsidRPr="00D71362">
              <w:rPr>
                <w:rFonts w:eastAsia="楷体"/>
                <w:szCs w:val="21"/>
              </w:rPr>
              <w:t>7.0</w:t>
            </w:r>
            <w:r w:rsidRPr="00D71362">
              <w:rPr>
                <w:rFonts w:eastAsia="楷体" w:hAnsi="楷体"/>
                <w:szCs w:val="21"/>
              </w:rPr>
              <w:t>；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≤0.0376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5.0/0.0376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氟虫</w:t>
            </w:r>
            <w:proofErr w:type="gramStart"/>
            <w:r w:rsidRPr="00D71362">
              <w:rPr>
                <w:rFonts w:eastAsia="楷体" w:hAnsi="楷体"/>
                <w:szCs w:val="21"/>
              </w:rPr>
              <w:t>腈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叶类蔬菜</w:t>
            </w:r>
            <w:r w:rsidRPr="00D71362">
              <w:rPr>
                <w:rFonts w:eastAsia="楷体"/>
                <w:szCs w:val="21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苯</w:t>
            </w:r>
            <w:proofErr w:type="gramStart"/>
            <w:r w:rsidRPr="00D71362">
              <w:rPr>
                <w:rFonts w:eastAsia="楷体" w:hAnsi="楷体"/>
                <w:szCs w:val="21"/>
              </w:rPr>
              <w:t>醚甲环唑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大白菜（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）；芹菜（</w:t>
            </w:r>
            <w:r w:rsidRPr="00D71362">
              <w:rPr>
                <w:rFonts w:eastAsia="楷体"/>
                <w:szCs w:val="21"/>
              </w:rPr>
              <w:t>3.0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≤0.075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1.0/0.075/3.0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氰戊菊酯和</w:t>
            </w:r>
            <w:r w:rsidRPr="00D71362">
              <w:rPr>
                <w:rFonts w:eastAsia="楷体"/>
                <w:szCs w:val="21"/>
              </w:rPr>
              <w:t>S-</w:t>
            </w:r>
            <w:r w:rsidRPr="00D71362">
              <w:rPr>
                <w:rFonts w:eastAsia="楷体" w:hAnsi="楷体"/>
                <w:szCs w:val="21"/>
              </w:rPr>
              <w:t>氰戊菊酯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普通白菜（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）、大白菜（</w:t>
            </w:r>
            <w:r w:rsidRPr="00D71362">
              <w:rPr>
                <w:rFonts w:eastAsia="楷体"/>
                <w:szCs w:val="21"/>
              </w:rPr>
              <w:t>3.0</w:t>
            </w:r>
            <w:r w:rsidRPr="00D71362">
              <w:rPr>
                <w:rFonts w:eastAsia="楷体" w:hAnsi="楷体"/>
                <w:szCs w:val="21"/>
              </w:rPr>
              <w:t>）、菠菜</w:t>
            </w:r>
            <w:r w:rsidRPr="00D71362">
              <w:rPr>
                <w:rFonts w:eastAsia="楷体"/>
                <w:szCs w:val="21"/>
              </w:rPr>
              <w:t>1</w:t>
            </w:r>
            <w:r w:rsidRPr="00D71362">
              <w:rPr>
                <w:rFonts w:eastAsia="楷体" w:hAnsi="楷体"/>
                <w:szCs w:val="21"/>
              </w:rPr>
              <w:t>、茼蒿</w:t>
            </w:r>
            <w:r w:rsidRPr="00D71362">
              <w:rPr>
                <w:rFonts w:eastAsia="楷体"/>
                <w:szCs w:val="21"/>
              </w:rPr>
              <w:t>10</w:t>
            </w:r>
            <w:r w:rsidRPr="00D71362">
              <w:rPr>
                <w:rFonts w:eastAsia="楷体" w:hAnsi="楷体"/>
                <w:szCs w:val="21"/>
              </w:rPr>
              <w:t>、苋菜</w:t>
            </w:r>
            <w:r w:rsidRPr="00D71362">
              <w:rPr>
                <w:rFonts w:eastAsia="楷体"/>
                <w:szCs w:val="21"/>
              </w:rPr>
              <w:t>5</w:t>
            </w:r>
            <w:r w:rsidRPr="00D71362">
              <w:rPr>
                <w:rFonts w:eastAsia="楷体" w:hAnsi="楷体"/>
                <w:szCs w:val="21"/>
              </w:rPr>
              <w:t>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≤0.05</w:t>
            </w:r>
            <w:r w:rsidRPr="00D71362">
              <w:rPr>
                <w:rFonts w:eastAsia="楷体" w:hAnsi="楷体"/>
                <w:szCs w:val="21"/>
              </w:rPr>
              <w:t>，</w:t>
            </w:r>
            <w:r w:rsidRPr="00D71362">
              <w:rPr>
                <w:rFonts w:eastAsia="楷体"/>
                <w:szCs w:val="21"/>
              </w:rPr>
              <w:t>GB 23200.8)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1.0/3.0/5/10/0.05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瓜类蔬菜（黄瓜、西葫芦、苦瓜、丝瓜）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三唑酮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瓜类蔬菜（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）、黄瓜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；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0.1/0.2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啶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、</w:t>
            </w:r>
          </w:p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GB/T 23584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0.01/1.0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吡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、西葫芦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、节瓜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、苦瓜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、丝瓜</w:t>
            </w:r>
            <w:r w:rsidRPr="00D71362">
              <w:rPr>
                <w:rFonts w:eastAsia="楷体"/>
                <w:szCs w:val="21"/>
              </w:rPr>
              <w:t>0.5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0.5/1.0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毒死</w:t>
            </w:r>
            <w:proofErr w:type="gramStart"/>
            <w:r w:rsidRPr="00D71362">
              <w:rPr>
                <w:rFonts w:eastAsia="楷体" w:hAnsi="楷体"/>
                <w:szCs w:val="21"/>
              </w:rPr>
              <w:t>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其他（</w:t>
            </w:r>
            <w:r w:rsidRPr="00D71362">
              <w:rPr>
                <w:rFonts w:eastAsia="楷体"/>
                <w:szCs w:val="21"/>
              </w:rPr>
              <w:t>≤0.0126</w:t>
            </w:r>
            <w:r w:rsidRPr="00D71362">
              <w:rPr>
                <w:rFonts w:eastAsia="楷体" w:hAnsi="楷体"/>
                <w:szCs w:val="21"/>
              </w:rPr>
              <w:t>，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0.0126/0.1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氧乐果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瓜类蔬菜</w:t>
            </w:r>
            <w:r w:rsidRPr="00D71362">
              <w:rPr>
                <w:rFonts w:eastAsia="楷体"/>
                <w:szCs w:val="21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多菌灵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）、西葫芦（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≤0.02</w:t>
            </w:r>
            <w:r w:rsidRPr="00D71362">
              <w:rPr>
                <w:rFonts w:eastAsia="楷体" w:hAnsi="楷体"/>
                <w:szCs w:val="21"/>
              </w:rPr>
              <w:t>，（</w:t>
            </w:r>
            <w:r w:rsidRPr="00D71362">
              <w:rPr>
                <w:rFonts w:eastAsia="楷体"/>
                <w:szCs w:val="21"/>
              </w:rPr>
              <w:t>NY/T 1453)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0.02/0.5/2.0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≤0.0126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GB23200.8)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0.0126/2.0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百菌清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）、西葫芦（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）、苦瓜（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）、丝瓜（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  <w:r w:rsidRPr="00D71362">
              <w:rPr>
                <w:rFonts w:eastAsia="楷体" w:hAnsi="楷体"/>
                <w:szCs w:val="21"/>
              </w:rPr>
              <w:t>和高效</w:t>
            </w: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left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其他</w:t>
            </w:r>
            <w:r w:rsidRPr="00D71362">
              <w:rPr>
                <w:rFonts w:eastAsia="楷体"/>
                <w:szCs w:val="21"/>
              </w:rPr>
              <w:t>≤0.02</w:t>
            </w: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GB/T 5009.146)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0.02/1.0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吡</w:t>
            </w:r>
            <w:proofErr w:type="gramEnd"/>
            <w:r w:rsidRPr="00D71362">
              <w:rPr>
                <w:rFonts w:eastAsia="楷体" w:hAnsi="楷体"/>
                <w:szCs w:val="21"/>
              </w:rPr>
              <w:t>虫</w:t>
            </w:r>
            <w:proofErr w:type="gramStart"/>
            <w:r w:rsidRPr="00D71362">
              <w:rPr>
                <w:rFonts w:eastAsia="楷体" w:hAnsi="楷体"/>
                <w:szCs w:val="21"/>
              </w:rPr>
              <w:t>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黄瓜（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）、西葫芦（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 w:hAnsi="楷体"/>
                <w:szCs w:val="21"/>
              </w:rPr>
              <w:t>）、苦瓜（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 w:hAnsi="楷体"/>
                <w:szCs w:val="21"/>
              </w:rPr>
              <w:t>）、丝瓜（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0.1/0.5/1.0</w:t>
            </w:r>
          </w:p>
        </w:tc>
      </w:tr>
      <w:tr w:rsidR="006D7906" w:rsidRPr="00D71362" w:rsidTr="00D17331">
        <w:trPr>
          <w:trHeight w:val="784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茄果类蔬菜（番茄、茄子、辣椒）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  <w:r w:rsidRPr="00D71362">
              <w:rPr>
                <w:rFonts w:eastAsia="楷体" w:hAnsi="楷体"/>
                <w:szCs w:val="21"/>
              </w:rPr>
              <w:t>和高效</w:t>
            </w:r>
            <w:proofErr w:type="gramStart"/>
            <w:r w:rsidRPr="00D71362">
              <w:rPr>
                <w:rFonts w:eastAsia="楷体" w:hAnsi="楷体"/>
                <w:szCs w:val="21"/>
              </w:rPr>
              <w:t>氯氟氰菊酯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番茄（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）、茄子（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）、辣椒（</w:t>
            </w:r>
            <w:r w:rsidRPr="00D71362">
              <w:rPr>
                <w:rFonts w:eastAsia="楷体"/>
                <w:szCs w:val="21"/>
              </w:rPr>
              <w:t>0.2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百菌清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番茄（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）、茄子（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）、辣椒（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5.0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 w:hAnsi="楷体"/>
                <w:szCs w:val="21"/>
              </w:rPr>
              <w:t>腐霉利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番茄（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 w:hAnsi="楷体"/>
                <w:szCs w:val="21"/>
              </w:rPr>
              <w:t>）、茄子（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）、辣椒（</w:t>
            </w:r>
            <w:r w:rsidRPr="00D71362">
              <w:rPr>
                <w:rFonts w:eastAsia="楷体"/>
                <w:szCs w:val="21"/>
              </w:rPr>
              <w:t>5.0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2.0/5.0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毒死</w:t>
            </w:r>
            <w:proofErr w:type="gramStart"/>
            <w:r w:rsidRPr="00D71362">
              <w:rPr>
                <w:rFonts w:eastAsia="楷体" w:hAnsi="楷体"/>
                <w:szCs w:val="21"/>
              </w:rPr>
              <w:t>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番茄（</w:t>
            </w:r>
            <w:r w:rsidRPr="00D71362">
              <w:rPr>
                <w:rFonts w:eastAsia="楷体"/>
                <w:szCs w:val="21"/>
              </w:rPr>
              <w:t>0.5</w:t>
            </w:r>
            <w:r w:rsidRPr="00D71362">
              <w:rPr>
                <w:rFonts w:eastAsia="楷体" w:hAnsi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茄子、辣椒</w:t>
            </w:r>
            <w:r w:rsidRPr="00D71362">
              <w:rPr>
                <w:rFonts w:eastAsia="楷体"/>
                <w:szCs w:val="21"/>
              </w:rPr>
              <w:t>≤0.0126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 w:hAnsi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23200.8</w:t>
            </w:r>
            <w:r w:rsidRPr="00D71362">
              <w:rPr>
                <w:rFonts w:eastAsia="楷体" w:hAnsi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0.5/0.0126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氧乐果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茄果类蔬菜</w:t>
            </w:r>
            <w:r w:rsidRPr="00D71362">
              <w:rPr>
                <w:rFonts w:eastAsia="楷体"/>
                <w:szCs w:val="21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0.02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/>
                <w:szCs w:val="21"/>
              </w:rPr>
              <w:t>嘧</w:t>
            </w:r>
            <w:proofErr w:type="gramEnd"/>
            <w:r w:rsidRPr="00D71362">
              <w:rPr>
                <w:rFonts w:eastAsia="楷体"/>
                <w:szCs w:val="21"/>
              </w:rPr>
              <w:t>霉胺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番茄（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/>
                <w:szCs w:val="21"/>
              </w:rPr>
              <w:t>）、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茄子、辣椒</w:t>
            </w:r>
            <w:r w:rsidRPr="00D71362">
              <w:rPr>
                <w:rFonts w:eastAsia="楷体"/>
                <w:szCs w:val="21"/>
              </w:rPr>
              <w:t>≤0.01</w:t>
            </w:r>
          </w:p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（</w:t>
            </w:r>
            <w:r w:rsidRPr="00D71362">
              <w:rPr>
                <w:rFonts w:eastAsia="楷体"/>
                <w:szCs w:val="21"/>
              </w:rPr>
              <w:t>GB 23200.113</w:t>
            </w:r>
            <w:r w:rsidRPr="00D71362">
              <w:rPr>
                <w:rFonts w:eastAsia="楷体"/>
                <w:szCs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1.0/0.01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proofErr w:type="gramStart"/>
            <w:r w:rsidRPr="00D71362">
              <w:rPr>
                <w:rFonts w:eastAsia="楷体"/>
                <w:szCs w:val="21"/>
              </w:rPr>
              <w:t>啶</w:t>
            </w:r>
            <w:proofErr w:type="gramEnd"/>
            <w:r w:rsidRPr="00D71362">
              <w:rPr>
                <w:rFonts w:eastAsia="楷体"/>
                <w:szCs w:val="21"/>
              </w:rPr>
              <w:t>虫</w:t>
            </w:r>
            <w:proofErr w:type="gramStart"/>
            <w:r w:rsidRPr="00D71362">
              <w:rPr>
                <w:rFonts w:eastAsia="楷体"/>
                <w:szCs w:val="21"/>
              </w:rPr>
              <w:t>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番茄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/>
                <w:szCs w:val="21"/>
              </w:rPr>
              <w:t>、茄子</w:t>
            </w:r>
            <w:r w:rsidRPr="00D71362">
              <w:rPr>
                <w:rFonts w:eastAsia="楷体"/>
                <w:szCs w:val="21"/>
              </w:rPr>
              <w:t>1.0</w:t>
            </w:r>
            <w:r w:rsidRPr="00D71362">
              <w:rPr>
                <w:rFonts w:eastAsia="楷体"/>
                <w:szCs w:val="21"/>
              </w:rPr>
              <w:t>、茄果类蔬菜（番茄、茄子除外）</w:t>
            </w:r>
            <w:r w:rsidRPr="00D71362">
              <w:rPr>
                <w:rFonts w:eastAsia="楷体"/>
                <w:szCs w:val="21"/>
              </w:rPr>
              <w:t>0.2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0.2/1.0</w:t>
            </w:r>
          </w:p>
        </w:tc>
      </w:tr>
      <w:tr w:rsidR="006D7906" w:rsidRPr="00D71362" w:rsidTr="00D17331">
        <w:trPr>
          <w:trHeight w:val="262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戊</w:t>
            </w:r>
            <w:proofErr w:type="gramStart"/>
            <w:r w:rsidRPr="00D71362">
              <w:rPr>
                <w:rFonts w:eastAsia="楷体"/>
                <w:szCs w:val="21"/>
              </w:rPr>
              <w:t>唑</w:t>
            </w:r>
            <w:proofErr w:type="gramEnd"/>
            <w:r w:rsidRPr="00D71362">
              <w:rPr>
                <w:rFonts w:eastAsia="楷体"/>
                <w:szCs w:val="21"/>
              </w:rPr>
              <w:t>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番茄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/>
                <w:szCs w:val="21"/>
              </w:rPr>
              <w:t>、茄子</w:t>
            </w:r>
            <w:r w:rsidRPr="00D71362">
              <w:rPr>
                <w:rFonts w:eastAsia="楷体"/>
                <w:szCs w:val="21"/>
              </w:rPr>
              <w:t>0.1</w:t>
            </w:r>
            <w:r w:rsidRPr="00D71362">
              <w:rPr>
                <w:rFonts w:eastAsia="楷体"/>
                <w:szCs w:val="21"/>
              </w:rPr>
              <w:t>、辣椒</w:t>
            </w:r>
            <w:r w:rsidRPr="00D71362">
              <w:rPr>
                <w:rFonts w:eastAsia="楷体"/>
                <w:szCs w:val="21"/>
              </w:rPr>
              <w:t>2.0</w:t>
            </w:r>
            <w:r w:rsidRPr="00D71362">
              <w:rPr>
                <w:rFonts w:eastAsia="楷体"/>
                <w:szCs w:val="21"/>
              </w:rPr>
              <w:t>、甜椒</w:t>
            </w:r>
            <w:r w:rsidRPr="00D71362">
              <w:rPr>
                <w:rFonts w:eastAsia="楷体"/>
                <w:szCs w:val="21"/>
              </w:rPr>
              <w:t>1.0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6" w:rsidRPr="00D71362" w:rsidRDefault="006D7906" w:rsidP="00D17331">
            <w:pPr>
              <w:widowControl/>
              <w:jc w:val="center"/>
              <w:rPr>
                <w:rFonts w:eastAsia="楷体"/>
                <w:szCs w:val="21"/>
              </w:rPr>
            </w:pPr>
            <w:r w:rsidRPr="00D71362">
              <w:rPr>
                <w:rFonts w:eastAsia="楷体"/>
                <w:szCs w:val="21"/>
              </w:rPr>
              <w:t>0.1/1.0/2.0</w:t>
            </w:r>
          </w:p>
        </w:tc>
      </w:tr>
    </w:tbl>
    <w:p w:rsidR="006D7906" w:rsidRPr="00D71362" w:rsidRDefault="006D7906" w:rsidP="006D7906">
      <w:pPr>
        <w:ind w:firstLineChars="200" w:firstLine="600"/>
        <w:rPr>
          <w:sz w:val="30"/>
          <w:szCs w:val="30"/>
        </w:rPr>
      </w:pPr>
    </w:p>
    <w:p w:rsidR="00737A0A" w:rsidRDefault="00737A0A"/>
    <w:sectPr w:rsidR="0073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06"/>
    <w:rsid w:val="006D7906"/>
    <w:rsid w:val="007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4048"/>
  <w15:chartTrackingRefBased/>
  <w15:docId w15:val="{B7DDE458-E05D-4590-AAE0-2204B69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2020-10-15T02:28:00Z</dcterms:created>
  <dcterms:modified xsi:type="dcterms:W3CDTF">2020-10-15T02:29:00Z</dcterms:modified>
</cp:coreProperties>
</file>